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DC" w:rsidRPr="00002BDC" w:rsidRDefault="00002BDC" w:rsidP="003E3611">
      <w:pPr>
        <w:shd w:val="clear" w:color="auto" w:fill="FFFFFF"/>
        <w:spacing w:after="240" w:line="300" w:lineRule="atLeast"/>
        <w:textAlignment w:val="baseline"/>
        <w:outlineLvl w:val="1"/>
        <w:rPr>
          <w:rFonts w:ascii="Times New Roman" w:eastAsia="Times New Roman" w:hAnsi="Times New Roman" w:cs="Times New Roman"/>
          <w:b/>
          <w:bCs/>
          <w:color w:val="8EB56A"/>
          <w:sz w:val="32"/>
          <w:szCs w:val="32"/>
          <w:lang w:val="uk-UA" w:eastAsia="ru-RU"/>
        </w:rPr>
      </w:pPr>
    </w:p>
    <w:tbl>
      <w:tblPr>
        <w:tblW w:w="10185"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3016"/>
        <w:gridCol w:w="7169"/>
      </w:tblGrid>
      <w:tr w:rsidR="00002BDC" w:rsidRPr="00002BDC" w:rsidTr="00002BDC">
        <w:tc>
          <w:tcPr>
            <w:tcW w:w="0" w:type="auto"/>
            <w:tcBorders>
              <w:top w:val="nil"/>
              <w:left w:val="nil"/>
              <w:bottom w:val="nil"/>
              <w:right w:val="nil"/>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Cs/>
                <w:sz w:val="28"/>
                <w:szCs w:val="28"/>
                <w:bdr w:val="none" w:sz="0" w:space="0" w:color="auto" w:frame="1"/>
                <w:lang w:eastAsia="ru-RU"/>
              </w:rPr>
              <w:t>Схвалено </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Cs/>
                <w:sz w:val="28"/>
                <w:szCs w:val="28"/>
                <w:bdr w:val="none" w:sz="0" w:space="0" w:color="auto" w:frame="1"/>
                <w:lang w:eastAsia="ru-RU"/>
              </w:rPr>
              <w:t>педагогічною радою </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Cs/>
                <w:sz w:val="28"/>
                <w:szCs w:val="28"/>
                <w:bdr w:val="none" w:sz="0" w:space="0" w:color="auto" w:frame="1"/>
                <w:lang w:eastAsia="ru-RU"/>
              </w:rPr>
              <w:t xml:space="preserve">протокол № </w:t>
            </w:r>
            <w:r w:rsidRPr="00002BDC">
              <w:rPr>
                <w:rFonts w:ascii="Times New Roman" w:eastAsia="Times New Roman" w:hAnsi="Times New Roman" w:cs="Times New Roman"/>
                <w:bCs/>
                <w:sz w:val="28"/>
                <w:szCs w:val="28"/>
                <w:bdr w:val="none" w:sz="0" w:space="0" w:color="auto" w:frame="1"/>
                <w:lang w:val="uk-UA" w:eastAsia="ru-RU"/>
              </w:rPr>
              <w:t xml:space="preserve">  </w:t>
            </w:r>
            <w:r w:rsidRPr="00002BDC">
              <w:rPr>
                <w:rFonts w:ascii="Times New Roman" w:eastAsia="Times New Roman" w:hAnsi="Times New Roman" w:cs="Times New Roman"/>
                <w:bCs/>
                <w:sz w:val="28"/>
                <w:szCs w:val="28"/>
                <w:bdr w:val="none" w:sz="0" w:space="0" w:color="auto" w:frame="1"/>
                <w:lang w:eastAsia="ru-RU"/>
              </w:rPr>
              <w:t xml:space="preserve">від </w:t>
            </w:r>
          </w:p>
        </w:tc>
        <w:tc>
          <w:tcPr>
            <w:tcW w:w="0" w:type="auto"/>
            <w:tcBorders>
              <w:top w:val="nil"/>
              <w:left w:val="nil"/>
              <w:bottom w:val="nil"/>
              <w:right w:val="nil"/>
            </w:tcBorders>
            <w:vAlign w:val="bottom"/>
            <w:hideMark/>
          </w:tcPr>
          <w:p w:rsidR="00002BDC" w:rsidRPr="00002BDC" w:rsidRDefault="00002BDC" w:rsidP="00002BDC">
            <w:pPr>
              <w:spacing w:after="0" w:line="240" w:lineRule="auto"/>
              <w:jc w:val="right"/>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Cs/>
                <w:sz w:val="28"/>
                <w:szCs w:val="28"/>
                <w:bdr w:val="none" w:sz="0" w:space="0" w:color="auto" w:frame="1"/>
                <w:lang w:eastAsia="ru-RU"/>
              </w:rPr>
              <w:t>Затверджую </w:t>
            </w:r>
          </w:p>
          <w:p w:rsidR="00002BDC" w:rsidRPr="00002BDC" w:rsidRDefault="00002BDC" w:rsidP="00002BDC">
            <w:pPr>
              <w:spacing w:after="0" w:line="240" w:lineRule="auto"/>
              <w:jc w:val="right"/>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Cs/>
                <w:sz w:val="28"/>
                <w:szCs w:val="28"/>
                <w:bdr w:val="none" w:sz="0" w:space="0" w:color="auto" w:frame="1"/>
                <w:lang w:val="uk-UA" w:eastAsia="ru-RU"/>
              </w:rPr>
              <w:t xml:space="preserve"> </w:t>
            </w:r>
            <w:r w:rsidR="00DD366A">
              <w:rPr>
                <w:rFonts w:ascii="Times New Roman" w:eastAsia="Times New Roman" w:hAnsi="Times New Roman" w:cs="Times New Roman"/>
                <w:bCs/>
                <w:sz w:val="28"/>
                <w:szCs w:val="28"/>
                <w:bdr w:val="none" w:sz="0" w:space="0" w:color="auto" w:frame="1"/>
                <w:lang w:val="uk-UA" w:eastAsia="ru-RU"/>
              </w:rPr>
              <w:t xml:space="preserve"> </w:t>
            </w:r>
            <w:bookmarkStart w:id="0" w:name="_GoBack"/>
            <w:bookmarkEnd w:id="0"/>
            <w:r w:rsidRPr="00002BDC">
              <w:rPr>
                <w:rFonts w:ascii="Times New Roman" w:eastAsia="Times New Roman" w:hAnsi="Times New Roman" w:cs="Times New Roman"/>
                <w:bCs/>
                <w:sz w:val="28"/>
                <w:szCs w:val="28"/>
                <w:bdr w:val="none" w:sz="0" w:space="0" w:color="auto" w:frame="1"/>
                <w:lang w:val="uk-UA" w:eastAsia="ru-RU"/>
              </w:rPr>
              <w:t xml:space="preserve">  </w:t>
            </w:r>
            <w:r>
              <w:rPr>
                <w:rFonts w:ascii="Times New Roman" w:eastAsia="Times New Roman" w:hAnsi="Times New Roman" w:cs="Times New Roman"/>
                <w:bCs/>
                <w:sz w:val="28"/>
                <w:szCs w:val="28"/>
                <w:bdr w:val="none" w:sz="0" w:space="0" w:color="auto" w:frame="1"/>
                <w:lang w:val="uk-UA" w:eastAsia="ru-RU"/>
              </w:rPr>
              <w:t xml:space="preserve">  </w:t>
            </w:r>
            <w:r w:rsidRPr="00002BDC">
              <w:rPr>
                <w:rFonts w:ascii="Times New Roman" w:eastAsia="Times New Roman" w:hAnsi="Times New Roman" w:cs="Times New Roman"/>
                <w:bCs/>
                <w:sz w:val="28"/>
                <w:szCs w:val="28"/>
                <w:bdr w:val="none" w:sz="0" w:space="0" w:color="auto" w:frame="1"/>
                <w:lang w:eastAsia="ru-RU"/>
              </w:rPr>
              <w:t xml:space="preserve">Директор школи                  </w:t>
            </w:r>
            <w:r w:rsidRPr="00002BDC">
              <w:rPr>
                <w:rFonts w:ascii="Times New Roman" w:eastAsia="Times New Roman" w:hAnsi="Times New Roman" w:cs="Times New Roman"/>
                <w:bCs/>
                <w:sz w:val="28"/>
                <w:szCs w:val="28"/>
                <w:bdr w:val="none" w:sz="0" w:space="0" w:color="auto" w:frame="1"/>
                <w:lang w:val="uk-UA" w:eastAsia="ru-RU"/>
              </w:rPr>
              <w:t>О.В.Миргородська</w:t>
            </w:r>
            <w:r w:rsidRPr="00002BDC">
              <w:rPr>
                <w:rFonts w:ascii="Times New Roman" w:eastAsia="Times New Roman" w:hAnsi="Times New Roman" w:cs="Times New Roman"/>
                <w:bCs/>
                <w:sz w:val="28"/>
                <w:szCs w:val="28"/>
                <w:bdr w:val="none" w:sz="0" w:space="0" w:color="auto" w:frame="1"/>
                <w:lang w:eastAsia="ru-RU"/>
              </w:rPr>
              <w:t> </w:t>
            </w:r>
          </w:p>
          <w:p w:rsidR="00002BDC" w:rsidRPr="00002BDC" w:rsidRDefault="00002BDC" w:rsidP="00002BDC">
            <w:pPr>
              <w:spacing w:after="0" w:line="240" w:lineRule="auto"/>
              <w:jc w:val="right"/>
              <w:textAlignment w:val="baseline"/>
              <w:rPr>
                <w:rFonts w:ascii="Times New Roman" w:eastAsia="Times New Roman" w:hAnsi="Times New Roman" w:cs="Times New Roman"/>
                <w:sz w:val="28"/>
                <w:szCs w:val="28"/>
                <w:lang w:eastAsia="ru-RU"/>
              </w:rPr>
            </w:pPr>
          </w:p>
        </w:tc>
      </w:tr>
    </w:tbl>
    <w:p w:rsidR="00002BDC" w:rsidRDefault="00002BDC" w:rsidP="00002BDC">
      <w:pPr>
        <w:shd w:val="clear" w:color="auto" w:fill="FFFFFF"/>
        <w:spacing w:after="0" w:line="300" w:lineRule="atLeast"/>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002BDC" w:rsidRDefault="00002BDC" w:rsidP="00002BDC">
      <w:pPr>
        <w:shd w:val="clear" w:color="auto" w:fill="FFFFFF"/>
        <w:spacing w:after="0" w:line="300" w:lineRule="atLeast"/>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ПОЛОЖЕННЯ</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про академічну доброчесність учасників освітнього процесу</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 </w:t>
      </w:r>
      <w:r w:rsidRPr="00002BDC">
        <w:rPr>
          <w:rFonts w:ascii="Times New Roman" w:eastAsia="Times New Roman" w:hAnsi="Times New Roman" w:cs="Times New Roman"/>
          <w:b/>
          <w:bCs/>
          <w:color w:val="555555"/>
          <w:sz w:val="28"/>
          <w:szCs w:val="28"/>
          <w:bdr w:val="none" w:sz="0" w:space="0" w:color="auto" w:frame="1"/>
          <w:lang w:val="uk-UA" w:eastAsia="ru-RU"/>
        </w:rPr>
        <w:t>Миколаївської ЗОШ</w:t>
      </w:r>
      <w:r w:rsidRPr="00002BDC">
        <w:rPr>
          <w:rFonts w:ascii="Times New Roman" w:eastAsia="Times New Roman" w:hAnsi="Times New Roman" w:cs="Times New Roman"/>
          <w:b/>
          <w:bCs/>
          <w:color w:val="555555"/>
          <w:sz w:val="28"/>
          <w:szCs w:val="28"/>
          <w:bdr w:val="none" w:sz="0" w:space="0" w:color="auto" w:frame="1"/>
          <w:lang w:eastAsia="ru-RU"/>
        </w:rPr>
        <w:t xml:space="preserve"> І-ІІІ ступенів </w:t>
      </w:r>
      <w:r w:rsidRPr="00002BDC">
        <w:rPr>
          <w:rFonts w:ascii="Times New Roman" w:eastAsia="Times New Roman" w:hAnsi="Times New Roman" w:cs="Times New Roman"/>
          <w:b/>
          <w:bCs/>
          <w:color w:val="555555"/>
          <w:sz w:val="28"/>
          <w:szCs w:val="28"/>
          <w:bdr w:val="none" w:sz="0" w:space="0" w:color="auto" w:frame="1"/>
          <w:lang w:val="uk-UA" w:eastAsia="ru-RU"/>
        </w:rPr>
        <w:t>Зачепилівської селищної</w:t>
      </w:r>
      <w:r w:rsidRPr="00002BDC">
        <w:rPr>
          <w:rFonts w:ascii="Times New Roman" w:eastAsia="Times New Roman" w:hAnsi="Times New Roman" w:cs="Times New Roman"/>
          <w:b/>
          <w:bCs/>
          <w:color w:val="555555"/>
          <w:sz w:val="28"/>
          <w:szCs w:val="28"/>
          <w:bdr w:val="none" w:sz="0" w:space="0" w:color="auto" w:frame="1"/>
          <w:lang w:eastAsia="ru-RU"/>
        </w:rPr>
        <w:t xml:space="preserve"> ради </w:t>
      </w:r>
      <w:r w:rsidRPr="00002BDC">
        <w:rPr>
          <w:rFonts w:ascii="Times New Roman" w:eastAsia="Times New Roman" w:hAnsi="Times New Roman" w:cs="Times New Roman"/>
          <w:b/>
          <w:bCs/>
          <w:color w:val="555555"/>
          <w:sz w:val="28"/>
          <w:szCs w:val="28"/>
          <w:bdr w:val="none" w:sz="0" w:space="0" w:color="auto" w:frame="1"/>
          <w:lang w:val="uk-UA" w:eastAsia="ru-RU"/>
        </w:rPr>
        <w:t>Зачепилівського району Харківської</w:t>
      </w:r>
      <w:r w:rsidRPr="00002BDC">
        <w:rPr>
          <w:rFonts w:ascii="Times New Roman" w:eastAsia="Times New Roman" w:hAnsi="Times New Roman" w:cs="Times New Roman"/>
          <w:b/>
          <w:bCs/>
          <w:color w:val="555555"/>
          <w:sz w:val="28"/>
          <w:szCs w:val="28"/>
          <w:bdr w:val="none" w:sz="0" w:space="0" w:color="auto" w:frame="1"/>
          <w:lang w:eastAsia="ru-RU"/>
        </w:rPr>
        <w:t xml:space="preserve"> області</w:t>
      </w:r>
    </w:p>
    <w:p w:rsidR="00002BDC" w:rsidRPr="00002BDC" w:rsidRDefault="00002BDC" w:rsidP="00002BDC">
      <w:pPr>
        <w:shd w:val="clear" w:color="auto" w:fill="FFFFFF"/>
        <w:tabs>
          <w:tab w:val="center" w:pos="4677"/>
          <w:tab w:val="left" w:pos="6480"/>
        </w:tabs>
        <w:spacing w:after="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ab/>
        <w:t>І. Загальні положення</w:t>
      </w:r>
      <w:r w:rsidRPr="00002BDC">
        <w:rPr>
          <w:rFonts w:ascii="Times New Roman" w:eastAsia="Times New Roman" w:hAnsi="Times New Roman" w:cs="Times New Roman"/>
          <w:b/>
          <w:bCs/>
          <w:color w:val="555555"/>
          <w:sz w:val="28"/>
          <w:szCs w:val="28"/>
          <w:bdr w:val="none" w:sz="0" w:space="0" w:color="auto" w:frame="1"/>
          <w:lang w:eastAsia="ru-RU"/>
        </w:rPr>
        <w:tab/>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1.1. Положення про академічну доброчесність Миколаївської ЗОШ І-ІІІ ступенів Зачепилівської селищної ради Зачепилівського району Харківської області (далі -Положення) є внутрішнім підзаконним </w:t>
      </w:r>
      <w:proofErr w:type="gramStart"/>
      <w:r w:rsidRPr="00002BDC">
        <w:rPr>
          <w:rFonts w:ascii="Times New Roman" w:eastAsia="Times New Roman" w:hAnsi="Times New Roman" w:cs="Times New Roman"/>
          <w:color w:val="555555"/>
          <w:sz w:val="28"/>
          <w:szCs w:val="28"/>
          <w:lang w:eastAsia="ru-RU"/>
        </w:rPr>
        <w:t>нормативним  актом</w:t>
      </w:r>
      <w:proofErr w:type="gramEnd"/>
      <w:r w:rsidRPr="00002BDC">
        <w:rPr>
          <w:rFonts w:ascii="Times New Roman" w:eastAsia="Times New Roman" w:hAnsi="Times New Roman" w:cs="Times New Roman"/>
          <w:color w:val="555555"/>
          <w:sz w:val="28"/>
          <w:szCs w:val="28"/>
          <w:lang w:eastAsia="ru-RU"/>
        </w:rPr>
        <w:t>,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актів чинного законодавства України</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 ІІ. Принципи, норми етики та забезпечення академічної доброчесності </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2.1. Академічна доброчесність – це сукупність етичних принципів та визначених законом </w:t>
      </w:r>
      <w:proofErr w:type="gramStart"/>
      <w:r w:rsidRPr="00002BDC">
        <w:rPr>
          <w:rFonts w:ascii="Times New Roman" w:eastAsia="Times New Roman" w:hAnsi="Times New Roman" w:cs="Times New Roman"/>
          <w:color w:val="555555"/>
          <w:sz w:val="28"/>
          <w:szCs w:val="28"/>
          <w:lang w:eastAsia="ru-RU"/>
        </w:rPr>
        <w:t>правил ,</w:t>
      </w:r>
      <w:proofErr w:type="gramEnd"/>
      <w:r w:rsidRPr="00002BDC">
        <w:rPr>
          <w:rFonts w:ascii="Times New Roman" w:eastAsia="Times New Roman" w:hAnsi="Times New Roman" w:cs="Times New Roman"/>
          <w:color w:val="555555"/>
          <w:sz w:val="28"/>
          <w:szCs w:val="28"/>
          <w:lang w:eastAsia="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2.2. Порушеннями академічної доброчесності згідно ст.42 п. 4 Закону України «Про освіту» вважається:</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Академічний плагіат</w:t>
      </w:r>
      <w:r w:rsidRPr="00002BDC">
        <w:rPr>
          <w:rFonts w:ascii="Times New Roman" w:eastAsia="Times New Roman" w:hAnsi="Times New Roman" w:cs="Times New Roman"/>
          <w:color w:val="555555"/>
          <w:sz w:val="28"/>
          <w:szCs w:val="28"/>
          <w:lang w:eastAsia="ru-RU"/>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Самоплагіат </w:t>
      </w:r>
      <w:r w:rsidRPr="00002BDC">
        <w:rPr>
          <w:rFonts w:ascii="Times New Roman" w:eastAsia="Times New Roman" w:hAnsi="Times New Roman" w:cs="Times New Roman"/>
          <w:color w:val="555555"/>
          <w:sz w:val="28"/>
          <w:szCs w:val="28"/>
          <w:lang w:eastAsia="ru-RU"/>
        </w:rPr>
        <w:t>- оприлюднення (частково або повністю) власних раніше опублікованих наукових результатів як нових.</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Фабрикація </w:t>
      </w:r>
      <w:r w:rsidRPr="00002BDC">
        <w:rPr>
          <w:rFonts w:ascii="Times New Roman" w:eastAsia="Times New Roman" w:hAnsi="Times New Roman" w:cs="Times New Roman"/>
          <w:color w:val="555555"/>
          <w:sz w:val="28"/>
          <w:szCs w:val="28"/>
          <w:lang w:eastAsia="ru-RU"/>
        </w:rPr>
        <w:t>– вигадування даних чи фактів, що використовуються в освітньому процесі або наукових дослідженнях.</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Фальсифікація</w:t>
      </w:r>
      <w:r w:rsidRPr="00002BDC">
        <w:rPr>
          <w:rFonts w:ascii="Times New Roman" w:eastAsia="Times New Roman" w:hAnsi="Times New Roman" w:cs="Times New Roman"/>
          <w:color w:val="555555"/>
          <w:sz w:val="28"/>
          <w:szCs w:val="28"/>
          <w:lang w:eastAsia="ru-RU"/>
        </w:rPr>
        <w:t> – свідома зміна чи модифікація вже наявних даних, що стосуються освітнього процесу чи наукових досліджень.</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lastRenderedPageBreak/>
        <w:t>Списування </w:t>
      </w:r>
      <w:r w:rsidRPr="00002BDC">
        <w:rPr>
          <w:rFonts w:ascii="Times New Roman" w:eastAsia="Times New Roman" w:hAnsi="Times New Roman" w:cs="Times New Roman"/>
          <w:color w:val="555555"/>
          <w:sz w:val="28"/>
          <w:szCs w:val="28"/>
          <w:lang w:eastAsia="ru-RU"/>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Обман </w:t>
      </w:r>
      <w:r w:rsidRPr="00002BDC">
        <w:rPr>
          <w:rFonts w:ascii="Times New Roman" w:eastAsia="Times New Roman" w:hAnsi="Times New Roman" w:cs="Times New Roman"/>
          <w:color w:val="555555"/>
          <w:sz w:val="28"/>
          <w:szCs w:val="28"/>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Хабарництво </w:t>
      </w:r>
      <w:r w:rsidRPr="00002BDC">
        <w:rPr>
          <w:rFonts w:ascii="Times New Roman" w:eastAsia="Times New Roman" w:hAnsi="Times New Roman" w:cs="Times New Roman"/>
          <w:color w:val="555555"/>
          <w:sz w:val="28"/>
          <w:szCs w:val="28"/>
          <w:lang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Зловживання впливом</w:t>
      </w:r>
      <w:r w:rsidRPr="00002BDC">
        <w:rPr>
          <w:rFonts w:ascii="Times New Roman" w:eastAsia="Times New Roman" w:hAnsi="Times New Roman" w:cs="Times New Roman"/>
          <w:color w:val="555555"/>
          <w:sz w:val="28"/>
          <w:szCs w:val="28"/>
          <w:lang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002BDC" w:rsidRPr="00002BDC" w:rsidRDefault="00002BDC" w:rsidP="00002BDC">
      <w:pPr>
        <w:numPr>
          <w:ilvl w:val="0"/>
          <w:numId w:val="1"/>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i/>
          <w:iCs/>
          <w:color w:val="555555"/>
          <w:sz w:val="28"/>
          <w:szCs w:val="28"/>
          <w:bdr w:val="none" w:sz="0" w:space="0" w:color="auto" w:frame="1"/>
          <w:lang w:eastAsia="ru-RU"/>
        </w:rPr>
        <w:t>Необ’єктивне оцінювання</w:t>
      </w:r>
      <w:r w:rsidRPr="00002BDC">
        <w:rPr>
          <w:rFonts w:ascii="Times New Roman" w:eastAsia="Times New Roman" w:hAnsi="Times New Roman" w:cs="Times New Roman"/>
          <w:color w:val="555555"/>
          <w:sz w:val="28"/>
          <w:szCs w:val="28"/>
          <w:lang w:eastAsia="ru-RU"/>
        </w:rPr>
        <w:t> – свідоме завищення або заниження оцінки результатів навчання здобувачів освіти.</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2.3. Етика  та академічна  доброчесність забезпечуються:</w:t>
      </w:r>
    </w:p>
    <w:p w:rsidR="00002BDC" w:rsidRPr="00002BDC" w:rsidRDefault="00002BDC" w:rsidP="00002BDC">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i/>
          <w:iCs/>
          <w:color w:val="555555"/>
          <w:sz w:val="28"/>
          <w:szCs w:val="28"/>
          <w:bdr w:val="none" w:sz="0" w:space="0" w:color="auto" w:frame="1"/>
          <w:lang w:eastAsia="ru-RU"/>
        </w:rPr>
        <w:t> 2.3.1</w:t>
      </w:r>
      <w:r w:rsidRPr="00002BDC">
        <w:rPr>
          <w:rFonts w:ascii="Times New Roman" w:eastAsia="Times New Roman" w:hAnsi="Times New Roman" w:cs="Times New Roman"/>
          <w:b/>
          <w:bCs/>
          <w:i/>
          <w:iCs/>
          <w:color w:val="555555"/>
          <w:sz w:val="28"/>
          <w:szCs w:val="28"/>
          <w:bdr w:val="none" w:sz="0" w:space="0" w:color="auto" w:frame="1"/>
          <w:lang w:eastAsia="ru-RU"/>
        </w:rPr>
        <w:t>. учасниками освітнього процесу</w:t>
      </w:r>
      <w:r w:rsidRPr="00002BDC">
        <w:rPr>
          <w:rFonts w:ascii="Times New Roman" w:eastAsia="Times New Roman" w:hAnsi="Times New Roman" w:cs="Times New Roman"/>
          <w:color w:val="555555"/>
          <w:sz w:val="28"/>
          <w:szCs w:val="28"/>
          <w:lang w:eastAsia="ru-RU"/>
        </w:rPr>
        <w:t> шляхом</w:t>
      </w:r>
      <w:r w:rsidRPr="00002BDC">
        <w:rPr>
          <w:rFonts w:ascii="Times New Roman" w:eastAsia="Times New Roman" w:hAnsi="Times New Roman" w:cs="Times New Roman"/>
          <w:i/>
          <w:iCs/>
          <w:color w:val="555555"/>
          <w:sz w:val="28"/>
          <w:szCs w:val="28"/>
          <w:bdr w:val="none" w:sz="0" w:space="0" w:color="auto" w:frame="1"/>
          <w:lang w:eastAsia="ru-RU"/>
        </w:rPr>
        <w:t>:</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дотримання Конвенції ООН «Про права дитини», Конституції, законів України;</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утвердження позитивного іміджу школи, примноження її традицій;</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дотримання етичних норм спілкування на засадах партнерства, взаємоповаги, толерантності стосунків;</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запобігання корупції, хабарництву;</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збереження, поліпшення  та раціонального  використання навчально-матеріальної бази школи;</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дотримання  норм про авторські права;</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надання правдивої  інформації про результати власної навчальної (наукової, творчої) діяльності;</w:t>
      </w:r>
    </w:p>
    <w:p w:rsidR="00002BDC" w:rsidRPr="00002BDC" w:rsidRDefault="00002BDC" w:rsidP="00002BDC">
      <w:pPr>
        <w:numPr>
          <w:ilvl w:val="0"/>
          <w:numId w:val="2"/>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невідворотності відповідальності з підстав та в </w:t>
      </w:r>
      <w:proofErr w:type="gramStart"/>
      <w:r w:rsidRPr="00002BDC">
        <w:rPr>
          <w:rFonts w:ascii="Times New Roman" w:eastAsia="Times New Roman" w:hAnsi="Times New Roman" w:cs="Times New Roman"/>
          <w:color w:val="555555"/>
          <w:sz w:val="28"/>
          <w:szCs w:val="28"/>
          <w:lang w:eastAsia="ru-RU"/>
        </w:rPr>
        <w:t>порядку,  визначених</w:t>
      </w:r>
      <w:proofErr w:type="gramEnd"/>
      <w:r w:rsidRPr="00002BDC">
        <w:rPr>
          <w:rFonts w:ascii="Times New Roman" w:eastAsia="Times New Roman" w:hAnsi="Times New Roman" w:cs="Times New Roman"/>
          <w:color w:val="555555"/>
          <w:sz w:val="28"/>
          <w:szCs w:val="28"/>
          <w:lang w:eastAsia="ru-RU"/>
        </w:rPr>
        <w:t xml:space="preserve"> відповідно Законом України «Про освіту» та іншими спеціальними законами.</w:t>
      </w:r>
    </w:p>
    <w:p w:rsidR="00002BDC" w:rsidRPr="00002BDC" w:rsidRDefault="00002BDC" w:rsidP="00002BDC">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i/>
          <w:iCs/>
          <w:color w:val="555555"/>
          <w:sz w:val="28"/>
          <w:szCs w:val="28"/>
          <w:bdr w:val="none" w:sz="0" w:space="0" w:color="auto" w:frame="1"/>
          <w:lang w:eastAsia="ru-RU"/>
        </w:rPr>
        <w:t>2.3.2.</w:t>
      </w:r>
      <w:r w:rsidRPr="00002BDC">
        <w:rPr>
          <w:rFonts w:ascii="Times New Roman" w:eastAsia="Times New Roman" w:hAnsi="Times New Roman" w:cs="Times New Roman"/>
          <w:b/>
          <w:bCs/>
          <w:i/>
          <w:iCs/>
          <w:color w:val="555555"/>
          <w:sz w:val="28"/>
          <w:szCs w:val="28"/>
          <w:bdr w:val="none" w:sz="0" w:space="0" w:color="auto" w:frame="1"/>
          <w:lang w:eastAsia="ru-RU"/>
        </w:rPr>
        <w:t>здобувачами освіти</w:t>
      </w:r>
      <w:r w:rsidRPr="00002BDC">
        <w:rPr>
          <w:rFonts w:ascii="Times New Roman" w:eastAsia="Times New Roman" w:hAnsi="Times New Roman" w:cs="Times New Roman"/>
          <w:i/>
          <w:iCs/>
          <w:color w:val="555555"/>
          <w:sz w:val="28"/>
          <w:szCs w:val="28"/>
          <w:bdr w:val="none" w:sz="0" w:space="0" w:color="auto" w:frame="1"/>
          <w:lang w:eastAsia="ru-RU"/>
        </w:rPr>
        <w:t> </w:t>
      </w:r>
      <w:r w:rsidRPr="00002BDC">
        <w:rPr>
          <w:rFonts w:ascii="Times New Roman" w:eastAsia="Times New Roman" w:hAnsi="Times New Roman" w:cs="Times New Roman"/>
          <w:color w:val="555555"/>
          <w:sz w:val="28"/>
          <w:szCs w:val="28"/>
          <w:lang w:eastAsia="ru-RU"/>
        </w:rPr>
        <w:t>шляхом:</w:t>
      </w:r>
    </w:p>
    <w:p w:rsidR="00002BDC" w:rsidRPr="00002BDC" w:rsidRDefault="00002BDC" w:rsidP="00002BDC">
      <w:pPr>
        <w:numPr>
          <w:ilvl w:val="0"/>
          <w:numId w:val="3"/>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proofErr w:type="gramStart"/>
      <w:r w:rsidRPr="00002BDC">
        <w:rPr>
          <w:rFonts w:ascii="Times New Roman" w:eastAsia="Times New Roman" w:hAnsi="Times New Roman" w:cs="Times New Roman"/>
          <w:color w:val="555555"/>
          <w:sz w:val="28"/>
          <w:szCs w:val="28"/>
          <w:lang w:eastAsia="ru-RU"/>
        </w:rPr>
        <w:t>самостійного  виконання</w:t>
      </w:r>
      <w:proofErr w:type="gramEnd"/>
      <w:r w:rsidRPr="00002BDC">
        <w:rPr>
          <w:rFonts w:ascii="Times New Roman" w:eastAsia="Times New Roman" w:hAnsi="Times New Roman" w:cs="Times New Roman"/>
          <w:color w:val="555555"/>
          <w:sz w:val="28"/>
          <w:szCs w:val="28"/>
          <w:lang w:eastAsia="ru-RU"/>
        </w:rPr>
        <w:t xml:space="preserve">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002BDC" w:rsidRPr="00002BDC" w:rsidRDefault="00002BDC" w:rsidP="00002BDC">
      <w:pPr>
        <w:numPr>
          <w:ilvl w:val="0"/>
          <w:numId w:val="3"/>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lastRenderedPageBreak/>
        <w:t>особистою присутністю на всіх заняттях, окрім випадків, викликаних поважними причинами.</w:t>
      </w:r>
    </w:p>
    <w:p w:rsidR="00002BDC" w:rsidRPr="00002BDC" w:rsidRDefault="00002BDC" w:rsidP="00002BDC">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i/>
          <w:iCs/>
          <w:color w:val="555555"/>
          <w:sz w:val="28"/>
          <w:szCs w:val="28"/>
          <w:bdr w:val="none" w:sz="0" w:space="0" w:color="auto" w:frame="1"/>
          <w:lang w:eastAsia="ru-RU"/>
        </w:rPr>
        <w:t>2.3.3</w:t>
      </w:r>
      <w:r w:rsidRPr="00002BDC">
        <w:rPr>
          <w:rFonts w:ascii="Times New Roman" w:eastAsia="Times New Roman" w:hAnsi="Times New Roman" w:cs="Times New Roman"/>
          <w:color w:val="555555"/>
          <w:sz w:val="28"/>
          <w:szCs w:val="28"/>
          <w:lang w:eastAsia="ru-RU"/>
        </w:rPr>
        <w:t>. </w:t>
      </w:r>
      <w:r w:rsidRPr="00002BDC">
        <w:rPr>
          <w:rFonts w:ascii="Times New Roman" w:eastAsia="Times New Roman" w:hAnsi="Times New Roman" w:cs="Times New Roman"/>
          <w:b/>
          <w:bCs/>
          <w:i/>
          <w:iCs/>
          <w:color w:val="555555"/>
          <w:sz w:val="28"/>
          <w:szCs w:val="28"/>
          <w:bdr w:val="none" w:sz="0" w:space="0" w:color="auto" w:frame="1"/>
          <w:lang w:eastAsia="ru-RU"/>
        </w:rPr>
        <w:t>педагогічними працівниками</w:t>
      </w:r>
      <w:r w:rsidRPr="00002BDC">
        <w:rPr>
          <w:rFonts w:ascii="Times New Roman" w:eastAsia="Times New Roman" w:hAnsi="Times New Roman" w:cs="Times New Roman"/>
          <w:i/>
          <w:iCs/>
          <w:color w:val="555555"/>
          <w:sz w:val="28"/>
          <w:szCs w:val="28"/>
          <w:bdr w:val="none" w:sz="0" w:space="0" w:color="auto" w:frame="1"/>
          <w:lang w:eastAsia="ru-RU"/>
        </w:rPr>
        <w:t> </w:t>
      </w:r>
      <w:r w:rsidRPr="00002BDC">
        <w:rPr>
          <w:rFonts w:ascii="Times New Roman" w:eastAsia="Times New Roman" w:hAnsi="Times New Roman" w:cs="Times New Roman"/>
          <w:color w:val="555555"/>
          <w:sz w:val="28"/>
          <w:szCs w:val="28"/>
          <w:lang w:eastAsia="ru-RU"/>
        </w:rPr>
        <w:t>шляхом:</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надання якісних освітніх послуг з використанням в практичній </w:t>
      </w:r>
      <w:proofErr w:type="gramStart"/>
      <w:r w:rsidRPr="00002BDC">
        <w:rPr>
          <w:rFonts w:ascii="Times New Roman" w:eastAsia="Times New Roman" w:hAnsi="Times New Roman" w:cs="Times New Roman"/>
          <w:color w:val="555555"/>
          <w:sz w:val="28"/>
          <w:szCs w:val="28"/>
          <w:lang w:eastAsia="ru-RU"/>
        </w:rPr>
        <w:t>професійній  діяльності</w:t>
      </w:r>
      <w:proofErr w:type="gramEnd"/>
      <w:r w:rsidRPr="00002BDC">
        <w:rPr>
          <w:rFonts w:ascii="Times New Roman" w:eastAsia="Times New Roman" w:hAnsi="Times New Roman" w:cs="Times New Roman"/>
          <w:color w:val="555555"/>
          <w:sz w:val="28"/>
          <w:szCs w:val="28"/>
          <w:lang w:eastAsia="ru-RU"/>
        </w:rPr>
        <w:t>  інноваційних здобутків в галузі освіти;</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обов’язкової присутності, активної участі на </w:t>
      </w:r>
      <w:proofErr w:type="gramStart"/>
      <w:r w:rsidRPr="00002BDC">
        <w:rPr>
          <w:rFonts w:ascii="Times New Roman" w:eastAsia="Times New Roman" w:hAnsi="Times New Roman" w:cs="Times New Roman"/>
          <w:color w:val="555555"/>
          <w:sz w:val="28"/>
          <w:szCs w:val="28"/>
          <w:lang w:eastAsia="ru-RU"/>
        </w:rPr>
        <w:t>засіданнях  педагогічної</w:t>
      </w:r>
      <w:proofErr w:type="gramEnd"/>
      <w:r w:rsidRPr="00002BDC">
        <w:rPr>
          <w:rFonts w:ascii="Times New Roman" w:eastAsia="Times New Roman" w:hAnsi="Times New Roman" w:cs="Times New Roman"/>
          <w:color w:val="555555"/>
          <w:sz w:val="28"/>
          <w:szCs w:val="28"/>
          <w:lang w:eastAsia="ru-RU"/>
        </w:rPr>
        <w:t xml:space="preserve"> ради та  колегіальної відповідальності за прийняті управлінські рішення;</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незалежності професійної </w:t>
      </w:r>
      <w:proofErr w:type="gramStart"/>
      <w:r w:rsidRPr="00002BDC">
        <w:rPr>
          <w:rFonts w:ascii="Times New Roman" w:eastAsia="Times New Roman" w:hAnsi="Times New Roman" w:cs="Times New Roman"/>
          <w:color w:val="555555"/>
          <w:sz w:val="28"/>
          <w:szCs w:val="28"/>
          <w:lang w:eastAsia="ru-RU"/>
        </w:rPr>
        <w:t>діяльності  від</w:t>
      </w:r>
      <w:proofErr w:type="gramEnd"/>
      <w:r w:rsidRPr="00002BDC">
        <w:rPr>
          <w:rFonts w:ascii="Times New Roman" w:eastAsia="Times New Roman" w:hAnsi="Times New Roman" w:cs="Times New Roman"/>
          <w:color w:val="555555"/>
          <w:sz w:val="28"/>
          <w:szCs w:val="28"/>
          <w:lang w:eastAsia="ru-RU"/>
        </w:rPr>
        <w:t xml:space="preserve"> політичних партій, громадських і релігійних організацій;</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підвищення професійного рівня шляхом саморозвитку і самовдосконалення, проходження </w:t>
      </w:r>
      <w:proofErr w:type="gramStart"/>
      <w:r w:rsidRPr="00002BDC">
        <w:rPr>
          <w:rFonts w:ascii="Times New Roman" w:eastAsia="Times New Roman" w:hAnsi="Times New Roman" w:cs="Times New Roman"/>
          <w:color w:val="555555"/>
          <w:sz w:val="28"/>
          <w:szCs w:val="28"/>
          <w:lang w:eastAsia="ru-RU"/>
        </w:rPr>
        <w:t>вчасно  курсової</w:t>
      </w:r>
      <w:proofErr w:type="gramEnd"/>
      <w:r w:rsidRPr="00002BDC">
        <w:rPr>
          <w:rFonts w:ascii="Times New Roman" w:eastAsia="Times New Roman" w:hAnsi="Times New Roman" w:cs="Times New Roman"/>
          <w:color w:val="555555"/>
          <w:sz w:val="28"/>
          <w:szCs w:val="28"/>
          <w:lang w:eastAsia="ru-RU"/>
        </w:rPr>
        <w:t xml:space="preserve"> підготовки;</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дотримання правил внутрішнього розпорядку, трудової дисципліни, корпоративної етики;</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об’єктивного і неупередженого оцінювання результатів навчання здобувачів  освіти;</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здійснення контролю за дотриманням академічної доброчесності здобувачами освіти;</w:t>
      </w:r>
    </w:p>
    <w:p w:rsidR="00002BDC" w:rsidRPr="00002BDC" w:rsidRDefault="00002BDC" w:rsidP="00002BDC">
      <w:pPr>
        <w:numPr>
          <w:ilvl w:val="0"/>
          <w:numId w:val="4"/>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інформування здобувачів освіти про типові порушення академічної доброчесності та види відповідальності за її порушення.</w:t>
      </w:r>
      <w:r w:rsidRPr="00002BDC">
        <w:rPr>
          <w:rFonts w:ascii="Times New Roman" w:eastAsia="Times New Roman" w:hAnsi="Times New Roman" w:cs="Times New Roman"/>
          <w:b/>
          <w:bCs/>
          <w:color w:val="555555"/>
          <w:sz w:val="28"/>
          <w:szCs w:val="28"/>
          <w:bdr w:val="none" w:sz="0" w:space="0" w:color="auto" w:frame="1"/>
          <w:lang w:eastAsia="ru-RU"/>
        </w:rPr>
        <w:t> </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ІІІ. Заходи з попередження, виявлення та встановлення фактів</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порушення етики та академічної доброчесності</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3.1. При прийомі </w:t>
      </w:r>
      <w:proofErr w:type="gramStart"/>
      <w:r w:rsidRPr="00002BDC">
        <w:rPr>
          <w:rFonts w:ascii="Times New Roman" w:eastAsia="Times New Roman" w:hAnsi="Times New Roman" w:cs="Times New Roman"/>
          <w:color w:val="555555"/>
          <w:sz w:val="28"/>
          <w:szCs w:val="28"/>
          <w:lang w:eastAsia="ru-RU"/>
        </w:rPr>
        <w:t>на роботу</w:t>
      </w:r>
      <w:proofErr w:type="gramEnd"/>
      <w:r w:rsidRPr="00002BDC">
        <w:rPr>
          <w:rFonts w:ascii="Times New Roman" w:eastAsia="Times New Roman" w:hAnsi="Times New Roman" w:cs="Times New Roman"/>
          <w:color w:val="555555"/>
          <w:sz w:val="28"/>
          <w:szCs w:val="28"/>
          <w:lang w:eastAsia="ru-RU"/>
        </w:rPr>
        <w:t xml:space="preserve"> працівник знайомиться із даним Положенням під розписку після ознайомлення із правилами внутрішнього розпорядку школи.</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3.2. Положення доводиться до батьківської громади, оприлюднюється на сайті школи.</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3.</w:t>
      </w:r>
      <w:proofErr w:type="gramStart"/>
      <w:r w:rsidRPr="00002BDC">
        <w:rPr>
          <w:rFonts w:ascii="Times New Roman" w:eastAsia="Times New Roman" w:hAnsi="Times New Roman" w:cs="Times New Roman"/>
          <w:color w:val="555555"/>
          <w:sz w:val="28"/>
          <w:szCs w:val="28"/>
          <w:lang w:eastAsia="ru-RU"/>
        </w:rPr>
        <w:t>3.Адміністрація</w:t>
      </w:r>
      <w:proofErr w:type="gramEnd"/>
      <w:r w:rsidRPr="00002BDC">
        <w:rPr>
          <w:rFonts w:ascii="Times New Roman" w:eastAsia="Times New Roman" w:hAnsi="Times New Roman" w:cs="Times New Roman"/>
          <w:color w:val="555555"/>
          <w:sz w:val="28"/>
          <w:szCs w:val="28"/>
          <w:lang w:eastAsia="ru-RU"/>
        </w:rPr>
        <w:t xml:space="preserve"> школи:</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w:t>
      </w:r>
      <w:proofErr w:type="gramStart"/>
      <w:r w:rsidRPr="00002BDC">
        <w:rPr>
          <w:rFonts w:ascii="Times New Roman" w:eastAsia="Times New Roman" w:hAnsi="Times New Roman" w:cs="Times New Roman"/>
          <w:color w:val="555555"/>
          <w:sz w:val="28"/>
          <w:szCs w:val="28"/>
          <w:lang w:eastAsia="ru-RU"/>
        </w:rPr>
        <w:t>оформлення  ними</w:t>
      </w:r>
      <w:proofErr w:type="gramEnd"/>
      <w:r w:rsidRPr="00002BDC">
        <w:rPr>
          <w:rFonts w:ascii="Times New Roman" w:eastAsia="Times New Roman" w:hAnsi="Times New Roman" w:cs="Times New Roman"/>
          <w:color w:val="555555"/>
          <w:sz w:val="28"/>
          <w:szCs w:val="28"/>
          <w:lang w:eastAsia="ru-RU"/>
        </w:rPr>
        <w:t xml:space="preserve"> методичних розробок  (робіт) для публікацій, на конкурси різного рівня;</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3.3.2. Використовують у своїй діяльності (рецензування </w:t>
      </w:r>
      <w:proofErr w:type="gramStart"/>
      <w:r w:rsidRPr="00002BDC">
        <w:rPr>
          <w:rFonts w:ascii="Times New Roman" w:eastAsia="Times New Roman" w:hAnsi="Times New Roman" w:cs="Times New Roman"/>
          <w:color w:val="555555"/>
          <w:sz w:val="28"/>
          <w:szCs w:val="28"/>
          <w:lang w:eastAsia="ru-RU"/>
        </w:rPr>
        <w:t>робіт  на</w:t>
      </w:r>
      <w:proofErr w:type="gramEnd"/>
      <w:r w:rsidRPr="00002BDC">
        <w:rPr>
          <w:rFonts w:ascii="Times New Roman" w:eastAsia="Times New Roman" w:hAnsi="Times New Roman" w:cs="Times New Roman"/>
          <w:color w:val="555555"/>
          <w:sz w:val="28"/>
          <w:szCs w:val="28"/>
          <w:lang w:eastAsia="ru-RU"/>
        </w:rPr>
        <w:t xml:space="preserve"> конкурси різного рівня,  на присвоєння  педагогічного звання) та  рекомендують вчителям сервіси безкоштовної перевірки робіт на антиплагіат.</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lastRenderedPageBreak/>
        <w:t xml:space="preserve">3.5. Для прийняття рішення про призначення відповідальності за списуванння створюється Шкільна Комісія з </w:t>
      </w:r>
      <w:proofErr w:type="gramStart"/>
      <w:r w:rsidRPr="00002BDC">
        <w:rPr>
          <w:rFonts w:ascii="Times New Roman" w:eastAsia="Times New Roman" w:hAnsi="Times New Roman" w:cs="Times New Roman"/>
          <w:color w:val="555555"/>
          <w:sz w:val="28"/>
          <w:szCs w:val="28"/>
          <w:lang w:eastAsia="ru-RU"/>
        </w:rPr>
        <w:t>попередження  списування</w:t>
      </w:r>
      <w:proofErr w:type="gramEnd"/>
      <w:r w:rsidRPr="00002BDC">
        <w:rPr>
          <w:rFonts w:ascii="Times New Roman" w:eastAsia="Times New Roman" w:hAnsi="Times New Roman" w:cs="Times New Roman"/>
          <w:color w:val="555555"/>
          <w:sz w:val="28"/>
          <w:szCs w:val="28"/>
          <w:lang w:eastAsia="ru-RU"/>
        </w:rPr>
        <w:t xml:space="preserve"> здобувачами освіти (далі – Комісія) у складі класного керівника, вчителя-предметника, представника учнівського самоврядування класу.</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w:t>
      </w:r>
      <w:proofErr w:type="gramStart"/>
      <w:r w:rsidRPr="00002BDC">
        <w:rPr>
          <w:rFonts w:ascii="Times New Roman" w:eastAsia="Times New Roman" w:hAnsi="Times New Roman" w:cs="Times New Roman"/>
          <w:color w:val="555555"/>
          <w:sz w:val="28"/>
          <w:szCs w:val="28"/>
          <w:lang w:eastAsia="ru-RU"/>
        </w:rPr>
        <w:t>програми)  з</w:t>
      </w:r>
      <w:proofErr w:type="gramEnd"/>
      <w:r w:rsidRPr="00002BDC">
        <w:rPr>
          <w:rFonts w:ascii="Times New Roman" w:eastAsia="Times New Roman" w:hAnsi="Times New Roman" w:cs="Times New Roman"/>
          <w:color w:val="555555"/>
          <w:sz w:val="28"/>
          <w:szCs w:val="28"/>
          <w:lang w:eastAsia="ru-RU"/>
        </w:rPr>
        <w:t xml:space="preserve"> урахуванням індивідуальних результатів освітньої діяльності здобувача.</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IV. Види відповідальності за порушення академічної доброчесності</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W w:w="10170" w:type="dxa"/>
        <w:tblBorders>
          <w:top w:val="single" w:sz="6" w:space="0" w:color="00FEE9"/>
          <w:left w:val="single" w:sz="6" w:space="0" w:color="00FEE9"/>
          <w:bottom w:val="single" w:sz="6" w:space="0" w:color="00FEE9"/>
          <w:right w:val="single" w:sz="6" w:space="0" w:color="00FEE9"/>
        </w:tblBorders>
        <w:tblCellMar>
          <w:left w:w="0" w:type="dxa"/>
          <w:right w:w="0" w:type="dxa"/>
        </w:tblCellMar>
        <w:tblLook w:val="04A0" w:firstRow="1" w:lastRow="0" w:firstColumn="1" w:lastColumn="0" w:noHBand="0" w:noVBand="1"/>
      </w:tblPr>
      <w:tblGrid>
        <w:gridCol w:w="1960"/>
        <w:gridCol w:w="1643"/>
        <w:gridCol w:w="3490"/>
        <w:gridCol w:w="3116"/>
        <w:gridCol w:w="2448"/>
      </w:tblGrid>
      <w:tr w:rsidR="00002BDC" w:rsidRPr="00002BDC" w:rsidTr="00002BD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Порушення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академічної доброчесності</w:t>
            </w:r>
          </w:p>
        </w:tc>
        <w:tc>
          <w:tcPr>
            <w:tcW w:w="15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Суб’єкти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порушення</w:t>
            </w: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Обставини та умови  порушення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академічної доброчесності</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Наслідки  і форма відповідальності</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Орган / посадова особа, який приймає рішення про призначення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i/>
                <w:iCs/>
                <w:sz w:val="28"/>
                <w:szCs w:val="28"/>
                <w:bdr w:val="none" w:sz="0" w:space="0" w:color="auto" w:frame="1"/>
                <w:lang w:eastAsia="ru-RU"/>
              </w:rPr>
              <w:t>виду відповідальності</w:t>
            </w:r>
          </w:p>
        </w:tc>
      </w:tr>
      <w:tr w:rsidR="00002BDC" w:rsidRPr="00002BDC" w:rsidTr="00002BDC">
        <w:tc>
          <w:tcPr>
            <w:tcW w:w="184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Списування</w:t>
            </w:r>
          </w:p>
        </w:tc>
        <w:tc>
          <w:tcPr>
            <w:tcW w:w="15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Здобувачі освіти</w:t>
            </w: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самостійні роботи;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контрольні роботи;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контрольні зрізи знань;</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річне оцінювання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(для  екстернів)</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моніторинги якості знань</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Повторне письмове проходження оцінювання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термін -1 тиждень</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або повторне проходження відповідного освітнього компонента освітньої програми</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Учителі-предметники</w:t>
            </w:r>
          </w:p>
        </w:tc>
      </w:tr>
      <w:tr w:rsidR="00002BDC" w:rsidRPr="00002BDC" w:rsidTr="00002BD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-державна підсумкова атестація;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річне оцінювання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для  екстернів)</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Повторне проходження оцінювання  за графіком проведення  ДПА у школі</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Не зарахування  результатів</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Атестаційна комісія державної підсумкової атестації</w:t>
            </w:r>
          </w:p>
        </w:tc>
      </w:tr>
      <w:tr w:rsidR="00002BDC" w:rsidRPr="00002BDC" w:rsidTr="00002BD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-І етап( шкільний) Всеукраїнських  учнівських олімпіад, конкурсів;</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Робота учасника анулюється, не оцінюється.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xml:space="preserve">У разі повторних випадків списування учасник не допускається до участі в інших  олімпіадах, </w:t>
            </w:r>
            <w:r w:rsidRPr="00002BDC">
              <w:rPr>
                <w:rFonts w:ascii="Times New Roman" w:eastAsia="Times New Roman" w:hAnsi="Times New Roman" w:cs="Times New Roman"/>
                <w:sz w:val="28"/>
                <w:szCs w:val="28"/>
                <w:lang w:eastAsia="ru-RU"/>
              </w:rPr>
              <w:lastRenderedPageBreak/>
              <w:t>конкурсах</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lastRenderedPageBreak/>
              <w:t>Оргкомітет, журі</w:t>
            </w:r>
          </w:p>
        </w:tc>
      </w:tr>
      <w:tr w:rsidR="00002BDC" w:rsidRPr="00002BDC" w:rsidTr="00002BD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lastRenderedPageBreak/>
              <w:t>Необ’єктивне</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оцінювання результатів навчання здобувачів</w:t>
            </w:r>
          </w:p>
        </w:tc>
        <w:tc>
          <w:tcPr>
            <w:tcW w:w="15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Педагогічні працівники</w:t>
            </w: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Свідоме завищення або заниження оцінки результатів навчання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-усні відповіді;</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-домашні роботи;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-контрольні роботи;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-лабораторні та</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практичні роботи;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-ДПА;</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-тематичне оцінювання;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моніторинги;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-олімпіадні та конкурсні роботи</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Адміністрація школи, атестаційні  комісії усіх рівнів</w:t>
            </w:r>
          </w:p>
        </w:tc>
      </w:tr>
      <w:tr w:rsidR="00002BDC" w:rsidRPr="00002BDC" w:rsidTr="00002BD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Обман:</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Фальсифікація</w:t>
            </w:r>
          </w:p>
        </w:tc>
        <w:tc>
          <w:tcPr>
            <w:tcW w:w="15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Педагогічні працівники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b/>
                <w:bCs/>
                <w:sz w:val="28"/>
                <w:szCs w:val="28"/>
                <w:bdr w:val="none" w:sz="0" w:space="0" w:color="auto" w:frame="1"/>
                <w:lang w:eastAsia="ru-RU"/>
              </w:rPr>
              <w:t>як автори</w:t>
            </w:r>
          </w:p>
        </w:tc>
        <w:tc>
          <w:tcPr>
            <w:tcW w:w="213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Навчально-методичні освітні продукти, створені педагогічними працівниками:</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-методичні рекомендації;</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-навчальний посібник;</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-навчально-методичний посібник</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-наочний посібник;</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-практичний посібник;</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-навчальний наочний посібник;</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-збірка;</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-методична збірка</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-методичний вісник;</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-стаття;</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-методична розробка</w:t>
            </w:r>
          </w:p>
        </w:tc>
        <w:tc>
          <w:tcPr>
            <w:tcW w:w="226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У випадку встановлення порушень такого порядку:</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є підставою для відмови в присвоєнні або позбавлені раніше присвоєного педагогічного звання, кваліфікаційної категорії</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 xml:space="preserve">Б) в разі встановлення в атестаційний </w:t>
            </w:r>
            <w:proofErr w:type="gramStart"/>
            <w:r w:rsidRPr="00002BDC">
              <w:rPr>
                <w:rFonts w:ascii="Times New Roman" w:eastAsia="Times New Roman" w:hAnsi="Times New Roman" w:cs="Times New Roman"/>
                <w:sz w:val="28"/>
                <w:szCs w:val="28"/>
                <w:lang w:eastAsia="ru-RU"/>
              </w:rPr>
              <w:t>період  фактів</w:t>
            </w:r>
            <w:proofErr w:type="gramEnd"/>
            <w:r w:rsidRPr="00002BDC">
              <w:rPr>
                <w:rFonts w:ascii="Times New Roman" w:eastAsia="Times New Roman" w:hAnsi="Times New Roman" w:cs="Times New Roman"/>
                <w:sz w:val="28"/>
                <w:szCs w:val="28"/>
                <w:lang w:eastAsia="ru-RU"/>
              </w:rPr>
              <w:t xml:space="preserve"> списування здобувачами під час контрольних зрізів знань, фальсифікації результатів власної </w:t>
            </w:r>
            <w:r w:rsidRPr="00002BDC">
              <w:rPr>
                <w:rFonts w:ascii="Times New Roman" w:eastAsia="Times New Roman" w:hAnsi="Times New Roman" w:cs="Times New Roman"/>
                <w:sz w:val="28"/>
                <w:szCs w:val="28"/>
                <w:lang w:eastAsia="ru-RU"/>
              </w:rPr>
              <w:lastRenderedPageBreak/>
              <w:t>педагогічної діяльності</w:t>
            </w:r>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позбавлення педагогічного працівника І,ІІ кваліфікаційної категорії</w:t>
            </w:r>
          </w:p>
        </w:tc>
        <w:tc>
          <w:tcPr>
            <w:tcW w:w="208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lastRenderedPageBreak/>
              <w:t xml:space="preserve">Педагогічна та </w:t>
            </w:r>
            <w:proofErr w:type="gramStart"/>
            <w:r w:rsidRPr="00002BDC">
              <w:rPr>
                <w:rFonts w:ascii="Times New Roman" w:eastAsia="Times New Roman" w:hAnsi="Times New Roman" w:cs="Times New Roman"/>
                <w:sz w:val="28"/>
                <w:szCs w:val="28"/>
                <w:lang w:eastAsia="ru-RU"/>
              </w:rPr>
              <w:t>методичні  ради</w:t>
            </w:r>
            <w:proofErr w:type="gramEnd"/>
          </w:p>
          <w:p w:rsidR="00002BDC" w:rsidRPr="00002BDC" w:rsidRDefault="00002BDC" w:rsidP="00002BDC">
            <w:pPr>
              <w:spacing w:after="0" w:line="240" w:lineRule="auto"/>
              <w:textAlignment w:val="baseline"/>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школи, атестаційні комісії школи</w:t>
            </w:r>
          </w:p>
        </w:tc>
      </w:tr>
      <w:tr w:rsidR="00002BDC" w:rsidRPr="00002BDC" w:rsidTr="00002BD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Фабрикація</w:t>
            </w: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r>
      <w:tr w:rsidR="00002BDC" w:rsidRPr="00002BDC" w:rsidTr="00002BD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r w:rsidRPr="00002BDC">
              <w:rPr>
                <w:rFonts w:ascii="Times New Roman" w:eastAsia="Times New Roman" w:hAnsi="Times New Roman" w:cs="Times New Roman"/>
                <w:sz w:val="28"/>
                <w:szCs w:val="28"/>
                <w:lang w:eastAsia="ru-RU"/>
              </w:rPr>
              <w:t>Плагіат</w:t>
            </w: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002BDC" w:rsidRPr="00002BDC" w:rsidRDefault="00002BDC" w:rsidP="00002BDC">
            <w:pPr>
              <w:spacing w:after="0" w:line="240" w:lineRule="auto"/>
              <w:rPr>
                <w:rFonts w:ascii="Times New Roman" w:eastAsia="Times New Roman" w:hAnsi="Times New Roman" w:cs="Times New Roman"/>
                <w:sz w:val="28"/>
                <w:szCs w:val="28"/>
                <w:lang w:eastAsia="ru-RU"/>
              </w:rPr>
            </w:pPr>
          </w:p>
        </w:tc>
      </w:tr>
    </w:tbl>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lastRenderedPageBreak/>
        <w:br/>
        <w:t>V. Комісія з питань академічної доброчесності та етики педагогічних працівників</w:t>
      </w:r>
    </w:p>
    <w:p w:rsidR="00002BDC" w:rsidRPr="00002BDC" w:rsidRDefault="00002BDC" w:rsidP="00002BDC">
      <w:pPr>
        <w:shd w:val="clear" w:color="auto" w:fill="FFFFFF"/>
        <w:spacing w:after="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5.1. Комісія</w:t>
      </w:r>
      <w:r w:rsidRPr="00002BDC">
        <w:rPr>
          <w:rFonts w:ascii="Times New Roman" w:eastAsia="Times New Roman" w:hAnsi="Times New Roman" w:cs="Times New Roman"/>
          <w:b/>
          <w:bCs/>
          <w:color w:val="555555"/>
          <w:sz w:val="28"/>
          <w:szCs w:val="28"/>
          <w:bdr w:val="none" w:sz="0" w:space="0" w:color="auto" w:frame="1"/>
          <w:lang w:eastAsia="ru-RU"/>
        </w:rPr>
        <w:t> </w:t>
      </w:r>
      <w:r w:rsidRPr="00002BDC">
        <w:rPr>
          <w:rFonts w:ascii="Times New Roman" w:eastAsia="Times New Roman" w:hAnsi="Times New Roman" w:cs="Times New Roman"/>
          <w:color w:val="555555"/>
          <w:sz w:val="28"/>
          <w:szCs w:val="28"/>
          <w:lang w:eastAsia="ru-RU"/>
        </w:rPr>
        <w:t xml:space="preserve">з питань академічної </w:t>
      </w:r>
      <w:proofErr w:type="gramStart"/>
      <w:r w:rsidRPr="00002BDC">
        <w:rPr>
          <w:rFonts w:ascii="Times New Roman" w:eastAsia="Times New Roman" w:hAnsi="Times New Roman" w:cs="Times New Roman"/>
          <w:color w:val="555555"/>
          <w:sz w:val="28"/>
          <w:szCs w:val="28"/>
          <w:lang w:eastAsia="ru-RU"/>
        </w:rPr>
        <w:t>доброчесності  та</w:t>
      </w:r>
      <w:proofErr w:type="gramEnd"/>
      <w:r w:rsidRPr="00002BDC">
        <w:rPr>
          <w:rFonts w:ascii="Times New Roman" w:eastAsia="Times New Roman" w:hAnsi="Times New Roman" w:cs="Times New Roman"/>
          <w:color w:val="555555"/>
          <w:sz w:val="28"/>
          <w:szCs w:val="28"/>
          <w:lang w:eastAsia="ru-RU"/>
        </w:rPr>
        <w:t xml:space="preserve">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5.2. До складу Комісії входять представники педагогічного колективу, батьківської громади </w:t>
      </w:r>
      <w:proofErr w:type="gramStart"/>
      <w:r w:rsidRPr="00002BDC">
        <w:rPr>
          <w:rFonts w:ascii="Times New Roman" w:eastAsia="Times New Roman" w:hAnsi="Times New Roman" w:cs="Times New Roman"/>
          <w:color w:val="555555"/>
          <w:sz w:val="28"/>
          <w:szCs w:val="28"/>
          <w:lang w:eastAsia="ru-RU"/>
        </w:rPr>
        <w:t>( за</w:t>
      </w:r>
      <w:proofErr w:type="gramEnd"/>
      <w:r w:rsidRPr="00002BDC">
        <w:rPr>
          <w:rFonts w:ascii="Times New Roman" w:eastAsia="Times New Roman" w:hAnsi="Times New Roman" w:cs="Times New Roman"/>
          <w:color w:val="555555"/>
          <w:sz w:val="28"/>
          <w:szCs w:val="28"/>
          <w:lang w:eastAsia="ru-RU"/>
        </w:rPr>
        <w:t xml:space="preserve"> згодою).</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5.2.1. Персональний </w:t>
      </w:r>
      <w:proofErr w:type="gramStart"/>
      <w:r w:rsidRPr="00002BDC">
        <w:rPr>
          <w:rFonts w:ascii="Times New Roman" w:eastAsia="Times New Roman" w:hAnsi="Times New Roman" w:cs="Times New Roman"/>
          <w:color w:val="555555"/>
          <w:sz w:val="28"/>
          <w:szCs w:val="28"/>
          <w:lang w:eastAsia="ru-RU"/>
        </w:rPr>
        <w:t>склад  Комісії</w:t>
      </w:r>
      <w:proofErr w:type="gramEnd"/>
      <w:r w:rsidRPr="00002BDC">
        <w:rPr>
          <w:rFonts w:ascii="Times New Roman" w:eastAsia="Times New Roman" w:hAnsi="Times New Roman" w:cs="Times New Roman"/>
          <w:color w:val="555555"/>
          <w:sz w:val="28"/>
          <w:szCs w:val="28"/>
          <w:lang w:eastAsia="ru-RU"/>
        </w:rPr>
        <w:t xml:space="preserve"> затверджується рішенням педагогічної ради.</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5.2.2. Голова, заступник голови та секретар Комісії обираються з числа осіб, що входять до неї.</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5.2.3. Голова веде засідання, підписує протоколи та рішення тощо.</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5.2.4. За відсутності голови Комісії його обов’язки виконує заступник.</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5.2.6. Термін повноважень Комісії – 1 рік.</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5.3. Комісія розглядає питання порушення морально-етичних </w:t>
      </w:r>
      <w:proofErr w:type="gramStart"/>
      <w:r w:rsidRPr="00002BDC">
        <w:rPr>
          <w:rFonts w:ascii="Times New Roman" w:eastAsia="Times New Roman" w:hAnsi="Times New Roman" w:cs="Times New Roman"/>
          <w:color w:val="555555"/>
          <w:sz w:val="28"/>
          <w:szCs w:val="28"/>
          <w:lang w:eastAsia="ru-RU"/>
        </w:rPr>
        <w:t>норм  поведінки</w:t>
      </w:r>
      <w:proofErr w:type="gramEnd"/>
      <w:r w:rsidRPr="00002BDC">
        <w:rPr>
          <w:rFonts w:ascii="Times New Roman" w:eastAsia="Times New Roman" w:hAnsi="Times New Roman" w:cs="Times New Roman"/>
          <w:color w:val="555555"/>
          <w:sz w:val="28"/>
          <w:szCs w:val="28"/>
          <w:lang w:eastAsia="ru-RU"/>
        </w:rPr>
        <w:t xml:space="preserve"> та правових норм цього Положення  за потребою або ж заявою учасників освітнього процесу.</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5.4. Комісія має такі повноваження:</w:t>
      </w:r>
    </w:p>
    <w:p w:rsidR="00002BDC" w:rsidRPr="00002BDC" w:rsidRDefault="00002BDC" w:rsidP="00002BDC">
      <w:pPr>
        <w:numPr>
          <w:ilvl w:val="0"/>
          <w:numId w:val="5"/>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Виявляти та встановлювати факти порушення академічної доброчесності учасників освітнього процесу школи.</w:t>
      </w:r>
    </w:p>
    <w:p w:rsidR="00002BDC" w:rsidRPr="00002BDC" w:rsidRDefault="00002BDC" w:rsidP="00002BDC">
      <w:pPr>
        <w:numPr>
          <w:ilvl w:val="0"/>
          <w:numId w:val="5"/>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Проводити інформаційну роботу щодо популяризації принципів академічної доброчесності серед учасників освітнього процесу.</w:t>
      </w:r>
    </w:p>
    <w:p w:rsidR="00002BDC" w:rsidRPr="00002BDC" w:rsidRDefault="00002BDC" w:rsidP="00002BDC">
      <w:pPr>
        <w:numPr>
          <w:ilvl w:val="0"/>
          <w:numId w:val="5"/>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Готувати пропозиції, надавати рекомендації та </w:t>
      </w:r>
      <w:proofErr w:type="gramStart"/>
      <w:r w:rsidRPr="00002BDC">
        <w:rPr>
          <w:rFonts w:ascii="Times New Roman" w:eastAsia="Times New Roman" w:hAnsi="Times New Roman" w:cs="Times New Roman"/>
          <w:color w:val="555555"/>
          <w:sz w:val="28"/>
          <w:szCs w:val="28"/>
          <w:lang w:eastAsia="ru-RU"/>
        </w:rPr>
        <w:t>консультації  щодо</w:t>
      </w:r>
      <w:proofErr w:type="gramEnd"/>
      <w:r w:rsidRPr="00002BDC">
        <w:rPr>
          <w:rFonts w:ascii="Times New Roman" w:eastAsia="Times New Roman" w:hAnsi="Times New Roman" w:cs="Times New Roman"/>
          <w:color w:val="555555"/>
          <w:sz w:val="28"/>
          <w:szCs w:val="28"/>
          <w:lang w:eastAsia="ru-RU"/>
        </w:rPr>
        <w:t xml:space="preserve"> підвищення ефективності впровадження принципів академічної доброчесності в освітню діяльність школи.</w:t>
      </w:r>
    </w:p>
    <w:p w:rsidR="00002BDC" w:rsidRPr="00002BDC" w:rsidRDefault="00002BDC" w:rsidP="00002BDC">
      <w:pPr>
        <w:numPr>
          <w:ilvl w:val="0"/>
          <w:numId w:val="5"/>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lastRenderedPageBreak/>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002BDC" w:rsidRPr="00002BDC" w:rsidRDefault="00002BDC" w:rsidP="00002BDC">
      <w:pPr>
        <w:numPr>
          <w:ilvl w:val="0"/>
          <w:numId w:val="5"/>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002BDC" w:rsidRPr="00002BDC" w:rsidRDefault="00002BDC" w:rsidP="00002BDC">
      <w:pPr>
        <w:numPr>
          <w:ilvl w:val="0"/>
          <w:numId w:val="5"/>
        </w:numPr>
        <w:shd w:val="clear" w:color="auto" w:fill="FFFFFF"/>
        <w:spacing w:after="0" w:line="300" w:lineRule="atLeast"/>
        <w:ind w:left="0" w:right="300"/>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Доводити результати розгляду заяв щодо порушення академічної доброчесності до відома директора школи для подальшого реагування.</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5.6. Комісія звітує </w:t>
      </w:r>
      <w:proofErr w:type="gramStart"/>
      <w:r w:rsidRPr="00002BDC">
        <w:rPr>
          <w:rFonts w:ascii="Times New Roman" w:eastAsia="Times New Roman" w:hAnsi="Times New Roman" w:cs="Times New Roman"/>
          <w:color w:val="555555"/>
          <w:sz w:val="28"/>
          <w:szCs w:val="28"/>
          <w:lang w:eastAsia="ru-RU"/>
        </w:rPr>
        <w:t>про свою роботу</w:t>
      </w:r>
      <w:proofErr w:type="gramEnd"/>
      <w:r w:rsidRPr="00002BDC">
        <w:rPr>
          <w:rFonts w:ascii="Times New Roman" w:eastAsia="Times New Roman" w:hAnsi="Times New Roman" w:cs="Times New Roman"/>
          <w:color w:val="555555"/>
          <w:sz w:val="28"/>
          <w:szCs w:val="28"/>
          <w:lang w:eastAsia="ru-RU"/>
        </w:rPr>
        <w:t xml:space="preserve"> двічі на рік.</w:t>
      </w:r>
    </w:p>
    <w:p w:rsidR="00002BDC" w:rsidRPr="00002BDC" w:rsidRDefault="00002BDC" w:rsidP="00002BDC">
      <w:pPr>
        <w:shd w:val="clear" w:color="auto" w:fill="FFFFFF"/>
        <w:spacing w:after="0" w:line="300" w:lineRule="atLeast"/>
        <w:jc w:val="center"/>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b/>
          <w:bCs/>
          <w:color w:val="555555"/>
          <w:sz w:val="28"/>
          <w:szCs w:val="28"/>
          <w:bdr w:val="none" w:sz="0" w:space="0" w:color="auto" w:frame="1"/>
          <w:lang w:eastAsia="ru-RU"/>
        </w:rPr>
        <w:t>VI. Прикінцеві положення</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6.1. Положення ухвалюється педагогічною радою школи більшістю голосів і набирає чинності з моменту схвалення.</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002BDC">
        <w:rPr>
          <w:rFonts w:ascii="Times New Roman" w:eastAsia="Times New Roman" w:hAnsi="Times New Roman" w:cs="Times New Roman"/>
          <w:color w:val="555555"/>
          <w:sz w:val="28"/>
          <w:szCs w:val="28"/>
          <w:lang w:eastAsia="ru-RU"/>
        </w:rPr>
        <w:t>до тексту</w:t>
      </w:r>
      <w:proofErr w:type="gramEnd"/>
      <w:r w:rsidRPr="00002BDC">
        <w:rPr>
          <w:rFonts w:ascii="Times New Roman" w:eastAsia="Times New Roman" w:hAnsi="Times New Roman" w:cs="Times New Roman"/>
          <w:color w:val="555555"/>
          <w:sz w:val="28"/>
          <w:szCs w:val="28"/>
          <w:lang w:eastAsia="ru-RU"/>
        </w:rPr>
        <w:t xml:space="preserve"> Положення через власний офіційний сайт.</w:t>
      </w:r>
    </w:p>
    <w:p w:rsidR="00002BDC" w:rsidRPr="00002BDC" w:rsidRDefault="00002BDC" w:rsidP="00002BDC">
      <w:pPr>
        <w:shd w:val="clear" w:color="auto" w:fill="FFFFFF"/>
        <w:spacing w:after="300" w:line="300" w:lineRule="atLeast"/>
        <w:textAlignment w:val="baseline"/>
        <w:rPr>
          <w:rFonts w:ascii="Times New Roman" w:eastAsia="Times New Roman" w:hAnsi="Times New Roman" w:cs="Times New Roman"/>
          <w:color w:val="555555"/>
          <w:sz w:val="28"/>
          <w:szCs w:val="28"/>
          <w:lang w:eastAsia="ru-RU"/>
        </w:rPr>
      </w:pPr>
      <w:r w:rsidRPr="00002BDC">
        <w:rPr>
          <w:rFonts w:ascii="Times New Roman" w:eastAsia="Times New Roman" w:hAnsi="Times New Roman" w:cs="Times New Roman"/>
          <w:color w:val="555555"/>
          <w:sz w:val="28"/>
          <w:szCs w:val="28"/>
          <w:lang w:eastAsia="ru-RU"/>
        </w:rPr>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p>
    <w:p w:rsidR="006D49FD" w:rsidRPr="00002BDC" w:rsidRDefault="006D49FD">
      <w:pPr>
        <w:rPr>
          <w:rFonts w:ascii="Times New Roman" w:hAnsi="Times New Roman" w:cs="Times New Roman"/>
          <w:sz w:val="28"/>
          <w:szCs w:val="28"/>
        </w:rPr>
      </w:pPr>
    </w:p>
    <w:sectPr w:rsidR="006D49FD" w:rsidRPr="00002BDC" w:rsidSect="00002BD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9F5"/>
    <w:multiLevelType w:val="multilevel"/>
    <w:tmpl w:val="20B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25DD3"/>
    <w:multiLevelType w:val="multilevel"/>
    <w:tmpl w:val="68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A579B9"/>
    <w:multiLevelType w:val="multilevel"/>
    <w:tmpl w:val="1BA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30F21"/>
    <w:multiLevelType w:val="multilevel"/>
    <w:tmpl w:val="315E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CB57F7"/>
    <w:multiLevelType w:val="multilevel"/>
    <w:tmpl w:val="BCB0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DC"/>
    <w:rsid w:val="00002BDC"/>
    <w:rsid w:val="003E3611"/>
    <w:rsid w:val="006D49FD"/>
    <w:rsid w:val="00757720"/>
    <w:rsid w:val="00DD3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EE2C"/>
  <w15:docId w15:val="{D4448D6A-81CF-4C2C-9D35-F723B09B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3458">
      <w:bodyDiv w:val="1"/>
      <w:marLeft w:val="0"/>
      <w:marRight w:val="0"/>
      <w:marTop w:val="0"/>
      <w:marBottom w:val="0"/>
      <w:divBdr>
        <w:top w:val="none" w:sz="0" w:space="0" w:color="auto"/>
        <w:left w:val="none" w:sz="0" w:space="0" w:color="auto"/>
        <w:bottom w:val="none" w:sz="0" w:space="0" w:color="auto"/>
        <w:right w:val="none" w:sz="0" w:space="0" w:color="auto"/>
      </w:divBdr>
      <w:divsChild>
        <w:div w:id="80041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4F23-130C-4030-9C59-F74D40F6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8254</Words>
  <Characters>4706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rozumniki</cp:lastModifiedBy>
  <cp:revision>3</cp:revision>
  <cp:lastPrinted>2020-03-06T22:39:00Z</cp:lastPrinted>
  <dcterms:created xsi:type="dcterms:W3CDTF">2020-03-06T22:27:00Z</dcterms:created>
  <dcterms:modified xsi:type="dcterms:W3CDTF">2020-06-16T06:45:00Z</dcterms:modified>
</cp:coreProperties>
</file>